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E" w:rsidRDefault="00B249BE" w:rsidP="00B249BE">
      <w:pPr>
        <w:pStyle w:val="Ttulo2"/>
        <w:spacing w:before="0"/>
        <w:ind w:firstLine="141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LEI Nº 929/2019</w:t>
      </w:r>
    </w:p>
    <w:p w:rsidR="00B249BE" w:rsidRDefault="00B249BE" w:rsidP="00B249BE">
      <w:pPr>
        <w:ind w:firstLine="3240"/>
        <w:jc w:val="both"/>
        <w:rPr>
          <w:sz w:val="22"/>
          <w:szCs w:val="22"/>
        </w:rPr>
      </w:pPr>
    </w:p>
    <w:p w:rsidR="00B249BE" w:rsidRDefault="00B249BE" w:rsidP="00B249BE">
      <w:pPr>
        <w:pStyle w:val="Recuodecorpodetexto"/>
        <w:spacing w:after="0"/>
        <w:ind w:left="1418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Estima a Receita e fixa a Despesa do Município de Galvão para o Exercício de 2020.</w:t>
      </w:r>
    </w:p>
    <w:p w:rsidR="00B249BE" w:rsidRDefault="00B249BE" w:rsidP="00B249BE">
      <w:pPr>
        <w:ind w:firstLine="2835"/>
        <w:jc w:val="both"/>
        <w:rPr>
          <w:sz w:val="22"/>
          <w:szCs w:val="22"/>
        </w:rPr>
      </w:pPr>
    </w:p>
    <w:p w:rsidR="00B249BE" w:rsidRDefault="00B249BE" w:rsidP="00B249BE">
      <w:pPr>
        <w:tabs>
          <w:tab w:val="left" w:pos="1418"/>
        </w:tabs>
        <w:ind w:left="141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Prefeito Municipal de Galvão, Estado de Santa Catarina, no uso das atribuições legais;</w:t>
      </w:r>
    </w:p>
    <w:p w:rsidR="00B249BE" w:rsidRDefault="00B249BE" w:rsidP="00B249BE">
      <w:pPr>
        <w:tabs>
          <w:tab w:val="left" w:pos="1418"/>
        </w:tabs>
        <w:ind w:left="1418" w:firstLine="3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Faço saber a todos os habitantes do Município que a Câmara de Vereadores aprovou e eu sanciono a seguinte Lei:</w:t>
      </w:r>
    </w:p>
    <w:p w:rsidR="00B249BE" w:rsidRDefault="00B249BE" w:rsidP="00B249BE">
      <w:pPr>
        <w:rPr>
          <w:b/>
          <w:sz w:val="22"/>
          <w:szCs w:val="22"/>
        </w:rPr>
      </w:pPr>
    </w:p>
    <w:p w:rsidR="00B249BE" w:rsidRDefault="00B249BE" w:rsidP="00B249BE">
      <w:pPr>
        <w:pStyle w:val="Ttulo2"/>
        <w:spacing w:before="0"/>
        <w:ind w:firstLine="234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DO ORÇAMENTO DO MUNICÍPIO</w:t>
      </w:r>
    </w:p>
    <w:p w:rsidR="00B249BE" w:rsidRDefault="00B249BE" w:rsidP="00B249BE">
      <w:pPr>
        <w:rPr>
          <w:b/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sz w:val="22"/>
          <w:szCs w:val="22"/>
        </w:rPr>
        <w:t xml:space="preserve">O Orçamento Geral do </w:t>
      </w:r>
      <w:r>
        <w:rPr>
          <w:b/>
          <w:bCs/>
          <w:sz w:val="22"/>
          <w:szCs w:val="22"/>
        </w:rPr>
        <w:t>Município de Galvão SC</w:t>
      </w:r>
      <w:r>
        <w:rPr>
          <w:sz w:val="22"/>
          <w:szCs w:val="22"/>
        </w:rPr>
        <w:t xml:space="preserve">, para exercício de 2020, estima a Receita e fixa a Despesa em </w:t>
      </w:r>
      <w:r>
        <w:rPr>
          <w:b/>
          <w:bCs/>
          <w:sz w:val="22"/>
          <w:szCs w:val="22"/>
        </w:rPr>
        <w:t>R$ 17.500.000,00</w:t>
      </w:r>
      <w:r>
        <w:rPr>
          <w:sz w:val="22"/>
          <w:szCs w:val="22"/>
        </w:rPr>
        <w:t xml:space="preserve"> (dezessete milhões e quinhentos mil reais).</w:t>
      </w:r>
    </w:p>
    <w:p w:rsidR="00B249BE" w:rsidRDefault="00B249BE" w:rsidP="00B249BE">
      <w:pPr>
        <w:pStyle w:val="Ttulo2"/>
        <w:spacing w:before="0"/>
        <w:ind w:left="1416" w:firstLine="708"/>
        <w:jc w:val="both"/>
        <w:rPr>
          <w:rFonts w:ascii="Verdana" w:hAnsi="Verdana"/>
          <w:color w:val="auto"/>
          <w:sz w:val="22"/>
          <w:szCs w:val="22"/>
          <w:u w:val="single"/>
        </w:rPr>
      </w:pPr>
    </w:p>
    <w:p w:rsidR="00B249BE" w:rsidRDefault="00B249BE" w:rsidP="00B249BE">
      <w:pPr>
        <w:pStyle w:val="Ttulo2"/>
        <w:spacing w:before="0"/>
        <w:ind w:left="1416" w:firstLine="7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DO ORÇAMENTO DA PREFEITURA</w:t>
      </w:r>
    </w:p>
    <w:p w:rsidR="00B249BE" w:rsidRDefault="00B249BE" w:rsidP="00B249BE">
      <w:pPr>
        <w:jc w:val="both"/>
        <w:rPr>
          <w:b/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 xml:space="preserve">O Orçamento da Prefeitura para o exercício de 2020 estima a Receita em </w:t>
      </w:r>
      <w:r>
        <w:rPr>
          <w:b/>
          <w:bCs/>
          <w:sz w:val="22"/>
          <w:szCs w:val="22"/>
        </w:rPr>
        <w:t>R$ 15.862.220,00</w:t>
      </w:r>
      <w:r>
        <w:rPr>
          <w:sz w:val="22"/>
          <w:szCs w:val="22"/>
        </w:rPr>
        <w:t xml:space="preserve"> (quinze milhões, oitocentos e sessenta e dois mil e duzentos e vinte reais) e a Despesa Orçamentária em </w:t>
      </w:r>
      <w:r>
        <w:rPr>
          <w:b/>
          <w:bCs/>
          <w:sz w:val="22"/>
          <w:szCs w:val="22"/>
        </w:rPr>
        <w:t>R$ 11.705.554,50</w:t>
      </w:r>
      <w:r>
        <w:rPr>
          <w:sz w:val="22"/>
          <w:szCs w:val="22"/>
        </w:rPr>
        <w:t xml:space="preserve"> (onze milhões, setecentos e cinco mil, quinhentos e cinquenta e quatro reais e cinquenta centavos), e a Despesa Financeira de </w:t>
      </w:r>
      <w:r>
        <w:rPr>
          <w:b/>
          <w:sz w:val="22"/>
          <w:szCs w:val="22"/>
        </w:rPr>
        <w:t>R$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4.156.665,50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quatro milhões, cento e cinquenta e</w:t>
      </w:r>
      <w:proofErr w:type="gramEnd"/>
      <w:r>
        <w:rPr>
          <w:sz w:val="22"/>
          <w:szCs w:val="22"/>
        </w:rPr>
        <w:t xml:space="preserve"> seis mil, seiscentos e sessenta e cinco reais e cinquenta centavos).</w:t>
      </w: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§1º. </w:t>
      </w:r>
      <w:r>
        <w:rPr>
          <w:sz w:val="22"/>
          <w:szCs w:val="22"/>
        </w:rPr>
        <w:t>A Receita da Prefeitura será realizada mediante a arrecadação de tributos, rendas e outras Receitas Correntes e de Capital, na forma da legislação em vigor, discriminados quadros anexos, com o seguinte desdobramento.</w:t>
      </w:r>
    </w:p>
    <w:p w:rsidR="00B249BE" w:rsidRDefault="00B249BE" w:rsidP="00B249BE">
      <w:pPr>
        <w:jc w:val="both"/>
        <w:rPr>
          <w:sz w:val="22"/>
          <w:szCs w:val="22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DESCRIÇÃO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VALORES R$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1 – RECEITAS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15.838.220,00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1.1-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Tributária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589.381,25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1.2- Receitas de Contribuições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176.400,00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1.3-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Patrimonial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105.244,00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1.4-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Agropecuária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23.307,50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1.5-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Industrial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1.6-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Serviços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87.858,75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17-Transferências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14.782.050,00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1.9- Outras Receitas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73.978,50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– RECEITAS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2.1- Operações de Crédito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2.2- Alienação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Bens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2.3- Amortização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Empréstimos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2.4- Transferências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2.5- Outras Rec. De </w:t>
            </w: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Capital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15.862.220,00</w:t>
            </w:r>
          </w:p>
        </w:tc>
      </w:tr>
    </w:tbl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§2º</w:t>
      </w:r>
      <w:r>
        <w:rPr>
          <w:sz w:val="22"/>
          <w:szCs w:val="22"/>
        </w:rPr>
        <w:t>. A despesa da Prefeitura será realizada segundo a apresentação dos anexos integrantes desta Lei, obedecendo a seguinte classificação:</w:t>
      </w:r>
    </w:p>
    <w:p w:rsidR="00B249BE" w:rsidRDefault="00B249BE" w:rsidP="00B249BE">
      <w:pPr>
        <w:jc w:val="both"/>
        <w:rPr>
          <w:sz w:val="22"/>
          <w:szCs w:val="22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6"/>
              <w:spacing w:before="0" w:line="276" w:lineRule="auto"/>
              <w:rPr>
                <w:rFonts w:ascii="Verdana" w:hAnsi="Verdana"/>
                <w:b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i w:val="0"/>
                <w:color w:val="auto"/>
                <w:sz w:val="22"/>
                <w:szCs w:val="22"/>
                <w:lang w:eastAsia="en-US"/>
              </w:rPr>
              <w:t>DESCRIÇÃO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VALOR R$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3– DESPESAS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11.094.824,50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3.1- Pessoal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e Encargos Sociais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6.109.693,00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3.2- Juros e Encargos da Dívida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3.3- Outras Despesas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4.752.131,50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4 - DESPESAS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598.730,00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4.4- Investimentos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371.730,00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4.5- Inversões Financeiras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4.6- Amortização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da Dívida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 –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RESERVA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DE CONTINGÊNCIA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9.9- </w:t>
            </w: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Reserva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Contingência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– TRANSF. FINANC. AOS FUNDOS MUNICIPAIS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4.156.665,50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- Fundo Municipal da Saúde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3.086.665,50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- Fundo Municipal de Assistência Social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- Câmara Municipal de Vereadores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815.000,00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 GERAL DA DESPESA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tabs>
                <w:tab w:val="left" w:pos="1940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15.862.220,000</w:t>
            </w:r>
          </w:p>
        </w:tc>
      </w:tr>
    </w:tbl>
    <w:p w:rsidR="00B249BE" w:rsidRDefault="00B249BE" w:rsidP="00B249BE">
      <w:pPr>
        <w:jc w:val="both"/>
        <w:rPr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3º</w:t>
      </w:r>
      <w:r>
        <w:rPr>
          <w:sz w:val="22"/>
          <w:szCs w:val="22"/>
        </w:rPr>
        <w:t>. O orçamento dos Fundos Municipais para o exercício de 2020 estima a Receita e Fixa a Despesa conforme quadros abaixo descritos:</w:t>
      </w:r>
    </w:p>
    <w:p w:rsidR="00B249BE" w:rsidRDefault="00B249BE" w:rsidP="00B249BE">
      <w:pPr>
        <w:rPr>
          <w:sz w:val="22"/>
          <w:szCs w:val="22"/>
        </w:rPr>
      </w:pPr>
    </w:p>
    <w:p w:rsidR="00B249BE" w:rsidRDefault="00B249BE" w:rsidP="00B249BE">
      <w:pPr>
        <w:pStyle w:val="Ttulo7"/>
        <w:spacing w:before="0"/>
        <w:rPr>
          <w:rFonts w:ascii="Verdana" w:hAnsi="Verdana"/>
          <w:b/>
          <w:i w:val="0"/>
          <w:color w:val="auto"/>
          <w:sz w:val="22"/>
          <w:szCs w:val="22"/>
        </w:rPr>
      </w:pPr>
      <w:r>
        <w:rPr>
          <w:rFonts w:ascii="Verdana" w:hAnsi="Verdana"/>
          <w:b/>
          <w:i w:val="0"/>
          <w:color w:val="auto"/>
          <w:sz w:val="22"/>
          <w:szCs w:val="22"/>
        </w:rPr>
        <w:t>I – FUNDO MUNICIPAL DA SAÚDE</w:t>
      </w:r>
    </w:p>
    <w:p w:rsidR="00B249BE" w:rsidRDefault="00B249BE" w:rsidP="00B249BE">
      <w:pPr>
        <w:rPr>
          <w:sz w:val="22"/>
          <w:szCs w:val="22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DESCRIÇÃO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VALORES R$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1 – RECEITAS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1.499.615,00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1.1-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Tributária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1.2- Receitas de Contribuições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1.3-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Patrimonial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21.904,00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1.4-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Agropecuária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1.5-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Industrial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1.6-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Serviços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17-Transferências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1.474.377,50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(-) Dedução de Receitas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1.9- Outras Receitas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3.333,50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– RECEITAS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2.1- Operações de Crédito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2.2- Alienação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Bens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2.3- Amortização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Empréstimos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2.4- Transferências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2.5- Outras Rec. De </w:t>
            </w: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Capital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TRANSF. FINANCEIRAS DA PREFEITURA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3.086.665,50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- Transferências financeiras da Prefeitura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3.086.665,50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4.590.280,50</w:t>
            </w:r>
          </w:p>
        </w:tc>
      </w:tr>
    </w:tbl>
    <w:p w:rsidR="00B249BE" w:rsidRDefault="00B249BE" w:rsidP="00B249BE">
      <w:pPr>
        <w:rPr>
          <w:sz w:val="22"/>
          <w:szCs w:val="22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6"/>
              <w:spacing w:before="0" w:line="276" w:lineRule="auto"/>
              <w:rPr>
                <w:rFonts w:ascii="Verdana" w:hAnsi="Verdana"/>
                <w:b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i w:val="0"/>
                <w:color w:val="auto"/>
                <w:sz w:val="22"/>
                <w:szCs w:val="22"/>
                <w:lang w:eastAsia="en-US"/>
              </w:rPr>
              <w:t>DESCRIÇÃO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VALOR R$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3– DESPESAS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4.414.805,00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3.1- Pessoal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e Encargos Sociais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2.405.480,00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3.2- Juros e Encargos da Dívida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3.3- Outras Despesas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2.009.325,00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4 - DESPESAS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175.475,50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4.4- Investimentos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175.475,50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4.5- Inversões Financeiras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4.6- Amortização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da Dívida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 –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RESERVA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DE CONTINGÊNCIA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9.9- </w:t>
            </w: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Reserva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Contingência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 GERAL DA DESPESA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tabs>
                <w:tab w:val="left" w:pos="1940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4.590.280,50</w:t>
            </w:r>
          </w:p>
        </w:tc>
      </w:tr>
    </w:tbl>
    <w:p w:rsidR="00B249BE" w:rsidRDefault="00B249BE" w:rsidP="00B249BE">
      <w:pPr>
        <w:pStyle w:val="Ttulo7"/>
        <w:spacing w:before="0"/>
        <w:rPr>
          <w:rFonts w:ascii="Verdana" w:hAnsi="Verdana"/>
          <w:color w:val="auto"/>
          <w:sz w:val="22"/>
          <w:szCs w:val="22"/>
        </w:rPr>
      </w:pPr>
    </w:p>
    <w:p w:rsidR="00B249BE" w:rsidRDefault="00B249BE" w:rsidP="00B249BE">
      <w:pPr>
        <w:pStyle w:val="Ttulo7"/>
        <w:spacing w:before="0"/>
        <w:rPr>
          <w:rFonts w:ascii="Verdana" w:hAnsi="Verdana"/>
          <w:b/>
          <w:i w:val="0"/>
          <w:color w:val="auto"/>
          <w:sz w:val="22"/>
          <w:szCs w:val="22"/>
        </w:rPr>
      </w:pPr>
      <w:r>
        <w:rPr>
          <w:rFonts w:ascii="Verdana" w:hAnsi="Verdana"/>
          <w:b/>
          <w:i w:val="0"/>
          <w:color w:val="auto"/>
          <w:sz w:val="22"/>
          <w:szCs w:val="22"/>
        </w:rPr>
        <w:t>II – FUNDO MUNICIPAL DE ASSISTÊNCIA SOCIAL</w:t>
      </w:r>
    </w:p>
    <w:p w:rsidR="00B249BE" w:rsidRDefault="00B249BE" w:rsidP="00B249BE">
      <w:pPr>
        <w:rPr>
          <w:sz w:val="22"/>
          <w:szCs w:val="22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DESCRIÇÃO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VALORES R$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1 – RECEITAS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134.165,00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1.1-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Tributária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1.2- Receitas de Contribuições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1.3-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Patrimonial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3.866,50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1.4-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Agropecuária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1.5-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Industrial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1.6- Receita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Serviços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17-Transferências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127.485,00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(-) Dedução de Receitas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1.9- Outras Receitas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2.816,50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– RECEITAS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2.1- Operações de Crédito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2.2- Alienação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Bens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2.3- Amortização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Empréstimos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2.4- Transferências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2.5- Outras Rec. De </w:t>
            </w: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Capital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TRANSF. FINANCEIRAS DA PREFEITURA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255.000,00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- Transferências financeiras da Prefeitura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389.165,00</w:t>
            </w:r>
          </w:p>
        </w:tc>
      </w:tr>
    </w:tbl>
    <w:p w:rsidR="00B249BE" w:rsidRDefault="00B249BE" w:rsidP="00B249BE">
      <w:pPr>
        <w:rPr>
          <w:sz w:val="22"/>
          <w:szCs w:val="22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6"/>
              <w:spacing w:before="0" w:line="276" w:lineRule="auto"/>
              <w:rPr>
                <w:rFonts w:ascii="Verdana" w:hAnsi="Verdana"/>
                <w:b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i w:val="0"/>
                <w:color w:val="auto"/>
                <w:sz w:val="22"/>
                <w:szCs w:val="22"/>
                <w:lang w:eastAsia="en-US"/>
              </w:rPr>
              <w:t>DESCRIÇÃO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VALOR R$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3– DESPESAS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367.699,50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3.1- Pessoal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e Encargos Sociais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6.967,25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3.2- Juros e Encargos da Dívida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3.3- Outras Despesas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360.732,25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4 - DESPESAS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21.465,50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4.4- Investimentos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21.465,50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lastRenderedPageBreak/>
              <w:t>4.5- Inversões Financeiras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4.6- Amortização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da Dívida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 –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RESERVA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DE CONTINGÊNCIA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9.9- </w:t>
            </w: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Reserva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Contingência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 GERAL DA DESPESA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tabs>
                <w:tab w:val="left" w:pos="1940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389.165,00</w:t>
            </w:r>
          </w:p>
        </w:tc>
      </w:tr>
    </w:tbl>
    <w:p w:rsidR="00B249BE" w:rsidRDefault="00B249BE" w:rsidP="00B249BE">
      <w:pPr>
        <w:rPr>
          <w:sz w:val="22"/>
          <w:szCs w:val="22"/>
        </w:rPr>
      </w:pPr>
    </w:p>
    <w:p w:rsidR="00B249BE" w:rsidRDefault="00B249BE" w:rsidP="00B249BE">
      <w:pPr>
        <w:pStyle w:val="Ttulo7"/>
        <w:spacing w:before="0"/>
        <w:rPr>
          <w:rFonts w:ascii="Verdana" w:hAnsi="Verdana"/>
          <w:b/>
          <w:i w:val="0"/>
          <w:color w:val="auto"/>
          <w:sz w:val="22"/>
          <w:szCs w:val="22"/>
        </w:rPr>
      </w:pPr>
      <w:r>
        <w:rPr>
          <w:rFonts w:ascii="Verdana" w:hAnsi="Verdana"/>
          <w:b/>
          <w:i w:val="0"/>
          <w:color w:val="auto"/>
          <w:sz w:val="22"/>
          <w:szCs w:val="22"/>
        </w:rPr>
        <w:t>III – CÂMARA MUNICIPAL DE VEREADORES</w:t>
      </w:r>
    </w:p>
    <w:p w:rsidR="00B249BE" w:rsidRDefault="00B249BE" w:rsidP="00B249BE">
      <w:pPr>
        <w:rPr>
          <w:sz w:val="22"/>
          <w:szCs w:val="22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DESCRIÇÃO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VALORES R$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TRANSF. FINANCEIRAS DA PREFEITURA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815.000,00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- Transferências financeiras da Prefeitura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815.000,00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815.000,00</w:t>
            </w:r>
          </w:p>
        </w:tc>
      </w:tr>
    </w:tbl>
    <w:p w:rsidR="00B249BE" w:rsidRDefault="00B249BE" w:rsidP="00B249BE">
      <w:pPr>
        <w:rPr>
          <w:sz w:val="22"/>
          <w:szCs w:val="22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6"/>
              <w:spacing w:before="0" w:line="276" w:lineRule="auto"/>
              <w:rPr>
                <w:rFonts w:ascii="Verdana" w:hAnsi="Verdana"/>
                <w:b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i w:val="0"/>
                <w:color w:val="auto"/>
                <w:sz w:val="22"/>
                <w:szCs w:val="22"/>
                <w:lang w:eastAsia="en-US"/>
              </w:rPr>
              <w:t>DESCRIÇÃO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VALOR R$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3– DESPESAS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pStyle w:val="Ttulo2"/>
              <w:spacing w:before="0" w:line="276" w:lineRule="auto"/>
              <w:jc w:val="right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795.000,00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3.1- Pessoal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e Encargos Sociais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3.2- Juros e Encargos da Dívida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3.3- Outras Despesas Correntes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4 - DESPESAS DE CAPITAL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4.4- Investimentos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20.000,00</w:t>
            </w:r>
          </w:p>
        </w:tc>
      </w:tr>
      <w:tr w:rsidR="00B249BE" w:rsidTr="00AF73A1">
        <w:trPr>
          <w:trHeight w:val="1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4.5- Inversões Financeiras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4.6- Amortização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da Dívida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 –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RESERVA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DE CONTINGÊNCIA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9.9- </w:t>
            </w: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Reserva</w:t>
            </w:r>
            <w:proofErr w:type="gramEnd"/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 de Contingência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 GERAL DA DESPESA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tabs>
                <w:tab w:val="left" w:pos="1940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815.000,00</w:t>
            </w:r>
          </w:p>
        </w:tc>
      </w:tr>
    </w:tbl>
    <w:p w:rsidR="00B249BE" w:rsidRDefault="00B249BE" w:rsidP="00B249BE">
      <w:pPr>
        <w:rPr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4º. </w:t>
      </w:r>
      <w:r>
        <w:rPr>
          <w:sz w:val="22"/>
          <w:szCs w:val="22"/>
        </w:rPr>
        <w:t>Os recursos da Reserva de Contingência serão destinados ao atendimento de intempéries da natureza, conforme anexo IX da LDO, conforme demonstração abaixo:</w:t>
      </w:r>
    </w:p>
    <w:p w:rsidR="00B249BE" w:rsidRDefault="00B249BE" w:rsidP="00B249BE">
      <w:pPr>
        <w:ind w:firstLine="1620"/>
        <w:jc w:val="both"/>
        <w:rPr>
          <w:sz w:val="22"/>
          <w:szCs w:val="22"/>
        </w:rPr>
      </w:pPr>
    </w:p>
    <w:p w:rsidR="00B249BE" w:rsidRDefault="00B249BE" w:rsidP="00B249BE">
      <w:pPr>
        <w:pStyle w:val="Ttulo1"/>
        <w:spacing w:befor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UNIDADE GESTORA: PREFEITURA MUNICIPAL DE GALVÃO</w:t>
      </w:r>
    </w:p>
    <w:p w:rsidR="00B249BE" w:rsidRDefault="00B249BE" w:rsidP="00B249BE"/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0"/>
        <w:gridCol w:w="2410"/>
      </w:tblGrid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I </w:t>
            </w:r>
            <w:r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>Passivo Contingente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II </w:t>
            </w:r>
            <w:r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>Intempéries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III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Out. Riscos e Eventos Fiscais </w:t>
            </w:r>
            <w:proofErr w:type="gramStart"/>
            <w:r>
              <w:rPr>
                <w:bCs/>
                <w:i/>
                <w:iCs/>
                <w:sz w:val="22"/>
                <w:szCs w:val="22"/>
                <w:lang w:eastAsia="en-US"/>
              </w:rPr>
              <w:t>Imprevistos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IV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>Obtenção de Resultado Prim</w:t>
            </w:r>
            <w:r>
              <w:rPr>
                <w:sz w:val="22"/>
                <w:szCs w:val="22"/>
                <w:lang w:eastAsia="en-US"/>
              </w:rPr>
              <w:t>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bCs/>
                <w:sz w:val="22"/>
                <w:szCs w:val="22"/>
                <w:lang w:eastAsia="en-US"/>
              </w:rPr>
              <w:t>Reforço de dotações Orçamentárias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49BE" w:rsidTr="00AF73A1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E" w:rsidRDefault="00B249BE" w:rsidP="00AF73A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12.000,00</w:t>
            </w:r>
          </w:p>
        </w:tc>
      </w:tr>
    </w:tbl>
    <w:p w:rsidR="00B249BE" w:rsidRDefault="00B249BE" w:rsidP="00B249BE">
      <w:pPr>
        <w:rPr>
          <w:sz w:val="22"/>
          <w:szCs w:val="22"/>
        </w:rPr>
      </w:pPr>
    </w:p>
    <w:p w:rsidR="00B249BE" w:rsidRDefault="00B249BE" w:rsidP="00B249BE">
      <w:pPr>
        <w:pStyle w:val="Corpodetexto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§1º. </w:t>
      </w:r>
      <w:r>
        <w:rPr>
          <w:sz w:val="22"/>
          <w:szCs w:val="22"/>
        </w:rPr>
        <w:t>A utilização dos recursos da Reserva de Contingência será feita por ato do Chefe do Poder Executivo Municipal, observando-se o limite para cada evento de riscos fiscais especificado neste artigo.</w:t>
      </w:r>
    </w:p>
    <w:p w:rsidR="00B249BE" w:rsidRDefault="00B249BE" w:rsidP="00B249BE">
      <w:pPr>
        <w:pStyle w:val="Recuodecorpodetexto2"/>
        <w:spacing w:after="0" w:line="240" w:lineRule="auto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rPr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 w:rsidRPr="00685E07">
        <w:rPr>
          <w:b/>
          <w:strike/>
          <w:sz w:val="22"/>
          <w:szCs w:val="22"/>
        </w:rPr>
        <w:lastRenderedPageBreak/>
        <w:t xml:space="preserve">Art. 5º. </w:t>
      </w:r>
      <w:r w:rsidRPr="00685E07">
        <w:rPr>
          <w:strike/>
          <w:sz w:val="22"/>
          <w:szCs w:val="22"/>
        </w:rPr>
        <w:t>O Executivo está autorizado, por ato próprio, nos termos do Art. 7º da Lei federal nº 4.320/64, a abrir créditos adicionais suplementares, até o limite de 5% da Despesa consolidada estimada para o orçamento de 2020, utilizando como fontes de recursos:</w:t>
      </w:r>
      <w:r>
        <w:rPr>
          <w:sz w:val="22"/>
          <w:szCs w:val="22"/>
        </w:rPr>
        <w:t xml:space="preserve"> (VETADO</w:t>
      </w:r>
      <w:proofErr w:type="gramStart"/>
      <w:r>
        <w:rPr>
          <w:sz w:val="22"/>
          <w:szCs w:val="22"/>
        </w:rPr>
        <w:t>)</w:t>
      </w:r>
      <w:proofErr w:type="gramEnd"/>
    </w:p>
    <w:p w:rsidR="00B249BE" w:rsidRDefault="00B249BE" w:rsidP="00B249BE">
      <w:pPr>
        <w:jc w:val="both"/>
        <w:rPr>
          <w:b/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 w:rsidRPr="001F693C">
        <w:rPr>
          <w:b/>
          <w:sz w:val="22"/>
          <w:szCs w:val="22"/>
        </w:rPr>
        <w:t xml:space="preserve">Art. 5º. </w:t>
      </w:r>
      <w:r w:rsidRPr="001F693C">
        <w:rPr>
          <w:sz w:val="22"/>
          <w:szCs w:val="22"/>
        </w:rPr>
        <w:t>O Executivo está autorizado, por ato próprio, nos termos do Art. 7º da Lei federal nº 4.320/64, a abrir créditos adicionais suplementares, até o limite de 30% da Despesa consolidada estimada para o orçamento de 2020, utilizando como fontes de recursos:</w:t>
      </w:r>
    </w:p>
    <w:p w:rsidR="00B249BE" w:rsidRDefault="00B249BE" w:rsidP="00B249BE">
      <w:pPr>
        <w:jc w:val="both"/>
        <w:rPr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 –</w:t>
      </w:r>
      <w:r>
        <w:rPr>
          <w:sz w:val="22"/>
          <w:szCs w:val="22"/>
        </w:rPr>
        <w:t xml:space="preserve"> O excesso ou provável excesso de arrecadação, observada a tendência do exercício;</w:t>
      </w: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 –</w:t>
      </w:r>
      <w:r>
        <w:rPr>
          <w:sz w:val="22"/>
          <w:szCs w:val="22"/>
        </w:rPr>
        <w:t xml:space="preserve"> A anulação de saldos de dotações orçamentárias desde que não comprometidas;</w:t>
      </w: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III –</w:t>
      </w:r>
      <w:r>
        <w:rPr>
          <w:sz w:val="22"/>
          <w:szCs w:val="22"/>
        </w:rPr>
        <w:t xml:space="preserve"> Superávit financeiro do exercício anterior.</w:t>
      </w:r>
    </w:p>
    <w:p w:rsidR="00B249BE" w:rsidRDefault="00B249BE" w:rsidP="00B249BE">
      <w:pPr>
        <w:jc w:val="both"/>
        <w:rPr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Parágrafo único. </w:t>
      </w:r>
      <w:r>
        <w:rPr>
          <w:sz w:val="22"/>
          <w:szCs w:val="22"/>
        </w:rPr>
        <w:t>Excluem-se desse limite, os créditos adicionais suplementares, decorrentes de leis municipais específicas aprovadas no exercício e o excesso de arrecadação das receitas de capital.</w:t>
      </w:r>
    </w:p>
    <w:p w:rsidR="00B249BE" w:rsidRDefault="00B249BE" w:rsidP="00B249BE">
      <w:pPr>
        <w:jc w:val="both"/>
        <w:rPr>
          <w:sz w:val="22"/>
          <w:szCs w:val="22"/>
        </w:rPr>
      </w:pPr>
    </w:p>
    <w:p w:rsidR="00B249BE" w:rsidRDefault="00B249BE" w:rsidP="00B249BE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Art. 6º. </w:t>
      </w:r>
      <w:r>
        <w:rPr>
          <w:sz w:val="22"/>
          <w:szCs w:val="22"/>
        </w:rPr>
        <w:t>As despesas por conta de dotações vinculadas a convênios, operações de crédito e outras receitas de realização extraordinária só serão executadas ou utilizadas de alguma forma, se estiver assegurado o seu ingresso no fluxo de caixa, ou por força de convênio.</w:t>
      </w:r>
    </w:p>
    <w:p w:rsidR="00B249BE" w:rsidRDefault="00B249BE" w:rsidP="00B249BE">
      <w:pPr>
        <w:jc w:val="both"/>
        <w:rPr>
          <w:bCs/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7º. </w:t>
      </w:r>
      <w:r>
        <w:rPr>
          <w:sz w:val="22"/>
          <w:szCs w:val="22"/>
        </w:rPr>
        <w:t>Durante o exercício de 2020 o Executivo Municipal poderá realizar Operações de Crédito para financiamento de programas priorizados nesta Lei.</w:t>
      </w:r>
    </w:p>
    <w:p w:rsidR="00B249BE" w:rsidRDefault="00B249BE" w:rsidP="00B249BE">
      <w:pPr>
        <w:jc w:val="both"/>
        <w:rPr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8º. </w:t>
      </w:r>
      <w:r>
        <w:rPr>
          <w:sz w:val="22"/>
          <w:szCs w:val="22"/>
        </w:rPr>
        <w:t>Comprovando o interesse público municipal e mediante convênio, acordo ou ajuste, o Executivo Municipal poderá assumir custeios de competência de outros entes da Federação.</w:t>
      </w:r>
    </w:p>
    <w:p w:rsidR="00B249BE" w:rsidRDefault="00B249BE" w:rsidP="00B249BE">
      <w:pPr>
        <w:jc w:val="both"/>
        <w:rPr>
          <w:bCs/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9º. </w:t>
      </w:r>
      <w:r>
        <w:rPr>
          <w:sz w:val="22"/>
          <w:szCs w:val="22"/>
        </w:rPr>
        <w:t xml:space="preserve">Fica o Executivo Municipal autorizado a firmar convênio com os governos Federal, Estadual e Municipal, diretamente ou através de seus órgãos da administração direta ou indireta. </w:t>
      </w:r>
    </w:p>
    <w:p w:rsidR="00B249BE" w:rsidRDefault="00B249BE" w:rsidP="00B249BE">
      <w:pPr>
        <w:jc w:val="right"/>
        <w:rPr>
          <w:bCs/>
          <w:sz w:val="22"/>
          <w:szCs w:val="22"/>
        </w:rPr>
      </w:pPr>
    </w:p>
    <w:p w:rsidR="00B249BE" w:rsidRDefault="00B249BE" w:rsidP="00B249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10º</w:t>
      </w:r>
      <w:r>
        <w:rPr>
          <w:sz w:val="22"/>
          <w:szCs w:val="22"/>
        </w:rPr>
        <w:t>. A presente Lei vigorará durante o exercício de 2020, a partir de 1º de janeiro, revogando-se as disposições em contrário.</w:t>
      </w:r>
    </w:p>
    <w:p w:rsidR="00B249BE" w:rsidRDefault="00B249BE" w:rsidP="00B249BE">
      <w:pPr>
        <w:jc w:val="both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ind w:left="0" w:firstLine="1418"/>
        <w:rPr>
          <w:sz w:val="22"/>
          <w:szCs w:val="22"/>
        </w:rPr>
      </w:pPr>
      <w:r>
        <w:rPr>
          <w:sz w:val="22"/>
          <w:szCs w:val="22"/>
        </w:rPr>
        <w:t>Gabinete do Prefeito Municipal, 11 de dezembro de 2019.</w:t>
      </w:r>
    </w:p>
    <w:p w:rsidR="00B249BE" w:rsidRDefault="00B249BE" w:rsidP="00B249BE">
      <w:pPr>
        <w:pStyle w:val="Recuodecorpodetexto2"/>
        <w:spacing w:after="0" w:line="240" w:lineRule="auto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ADMIR EDI DALLA CORT</w:t>
      </w:r>
    </w:p>
    <w:p w:rsidR="00B249BE" w:rsidRDefault="00B249BE" w:rsidP="00B249BE">
      <w:pPr>
        <w:pStyle w:val="Recuodecorpodetexto2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Prefeito Municipal</w:t>
      </w:r>
    </w:p>
    <w:p w:rsidR="00B249BE" w:rsidRDefault="00B249BE" w:rsidP="00B249BE">
      <w:pPr>
        <w:pStyle w:val="Recuodecorpodetexto2"/>
        <w:spacing w:after="0" w:line="240" w:lineRule="auto"/>
        <w:ind w:left="0"/>
        <w:jc w:val="center"/>
        <w:rPr>
          <w:sz w:val="22"/>
          <w:szCs w:val="22"/>
        </w:rPr>
      </w:pPr>
    </w:p>
    <w:p w:rsidR="00B249BE" w:rsidRDefault="00B249BE" w:rsidP="00B249BE">
      <w:pPr>
        <w:pStyle w:val="Recuodecorpodetexto2"/>
        <w:spacing w:after="0" w:line="240" w:lineRule="auto"/>
        <w:ind w:left="0"/>
        <w:jc w:val="center"/>
        <w:rPr>
          <w:sz w:val="22"/>
          <w:szCs w:val="22"/>
        </w:rPr>
      </w:pPr>
    </w:p>
    <w:p w:rsidR="00B249BE" w:rsidRPr="001064B3" w:rsidRDefault="00B249BE" w:rsidP="00B249BE">
      <w:pPr>
        <w:jc w:val="right"/>
        <w:rPr>
          <w:sz w:val="22"/>
          <w:szCs w:val="22"/>
        </w:rPr>
      </w:pPr>
      <w:r w:rsidRPr="001064B3">
        <w:rPr>
          <w:sz w:val="22"/>
          <w:szCs w:val="22"/>
        </w:rPr>
        <w:t>Roberval Dalla Cort</w:t>
      </w:r>
    </w:p>
    <w:p w:rsidR="00B249BE" w:rsidRDefault="00B249BE" w:rsidP="00B249BE">
      <w:pPr>
        <w:jc w:val="right"/>
        <w:rPr>
          <w:sz w:val="22"/>
          <w:szCs w:val="22"/>
        </w:rPr>
      </w:pPr>
      <w:r w:rsidRPr="001064B3">
        <w:rPr>
          <w:sz w:val="22"/>
          <w:szCs w:val="22"/>
        </w:rPr>
        <w:t>Registrado e Publicado</w:t>
      </w:r>
    </w:p>
    <w:p w:rsidR="00445B4D" w:rsidRDefault="00445B4D">
      <w:bookmarkStart w:id="0" w:name="_GoBack"/>
      <w:bookmarkEnd w:id="0"/>
    </w:p>
    <w:sectPr w:rsidR="00445B4D" w:rsidSect="00FA7AF2">
      <w:pgSz w:w="11906" w:h="16838"/>
      <w:pgMar w:top="2410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BE"/>
    <w:rsid w:val="00445B4D"/>
    <w:rsid w:val="00B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4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4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49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4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4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4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49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49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249B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49BE"/>
    <w:rPr>
      <w:rFonts w:ascii="Verdana" w:eastAsiaTheme="minorEastAsia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249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49BE"/>
    <w:rPr>
      <w:rFonts w:ascii="Verdana" w:eastAsiaTheme="minorEastAsia" w:hAnsi="Verdan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24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49BE"/>
    <w:rPr>
      <w:rFonts w:ascii="Verdana" w:eastAsiaTheme="minorEastAsia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4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4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49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4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4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4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49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49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249B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49BE"/>
    <w:rPr>
      <w:rFonts w:ascii="Verdana" w:eastAsiaTheme="minorEastAsia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249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49BE"/>
    <w:rPr>
      <w:rFonts w:ascii="Verdana" w:eastAsiaTheme="minorEastAsia" w:hAnsi="Verdan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24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49BE"/>
    <w:rPr>
      <w:rFonts w:ascii="Verdana" w:eastAsiaTheme="minorEastAsia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1</cp:revision>
  <dcterms:created xsi:type="dcterms:W3CDTF">2019-12-11T16:36:00Z</dcterms:created>
  <dcterms:modified xsi:type="dcterms:W3CDTF">2019-12-11T16:36:00Z</dcterms:modified>
</cp:coreProperties>
</file>