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47" w:rsidRDefault="003A0747" w:rsidP="003A0747">
      <w:pPr>
        <w:ind w:firstLine="1418"/>
        <w:jc w:val="both"/>
        <w:rPr>
          <w:rFonts w:cs="Verdana"/>
          <w:b/>
          <w:color w:val="000000"/>
          <w:sz w:val="19"/>
          <w:szCs w:val="19"/>
        </w:rPr>
      </w:pPr>
      <w:r>
        <w:rPr>
          <w:rFonts w:cs="Verdana"/>
          <w:b/>
          <w:color w:val="000000"/>
          <w:sz w:val="19"/>
          <w:szCs w:val="19"/>
        </w:rPr>
        <w:t xml:space="preserve">            </w:t>
      </w:r>
      <w:r>
        <w:rPr>
          <w:b/>
          <w:sz w:val="20"/>
          <w:szCs w:val="20"/>
        </w:rPr>
        <w:t>LEI Nº 852/2016</w:t>
      </w:r>
    </w:p>
    <w:p w:rsidR="003A0747" w:rsidRDefault="003A0747" w:rsidP="003A0747">
      <w:pPr>
        <w:rPr>
          <w:sz w:val="30"/>
          <w:szCs w:val="30"/>
        </w:rPr>
      </w:pPr>
    </w:p>
    <w:p w:rsidR="003A0747" w:rsidRDefault="003A0747" w:rsidP="003A0747">
      <w:pPr>
        <w:pStyle w:val="Ttulo1"/>
        <w:ind w:left="2268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DISPÕE SOBRE A REVISÃO DO PPA 2014/2017, LEI 748/2013, DO MUNICÍPIO DE GALVÃO E DÁ OUTRAS </w:t>
      </w:r>
      <w:proofErr w:type="gramStart"/>
      <w:r>
        <w:rPr>
          <w:rFonts w:eastAsiaTheme="minorEastAsia"/>
          <w:b/>
          <w:sz w:val="22"/>
          <w:szCs w:val="22"/>
        </w:rPr>
        <w:t>PROVIDÊNCIAS</w:t>
      </w:r>
      <w:proofErr w:type="gramEnd"/>
    </w:p>
    <w:p w:rsidR="003A0747" w:rsidRDefault="003A0747" w:rsidP="003A0747">
      <w:pPr>
        <w:rPr>
          <w:sz w:val="30"/>
          <w:szCs w:val="30"/>
        </w:rPr>
      </w:pPr>
    </w:p>
    <w:p w:rsidR="003A0747" w:rsidRDefault="003A0747" w:rsidP="003A0747">
      <w:pPr>
        <w:ind w:left="226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Neri Pederssetti</w:t>
      </w:r>
      <w:r>
        <w:rPr>
          <w:sz w:val="22"/>
          <w:szCs w:val="22"/>
        </w:rPr>
        <w:t xml:space="preserve"> – Prefeito Municipal de Galvão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 Estado de Santa Catarina, no uso de suas atribuições legais, faz saber a todos os habitantes municipais que a câmara aprovou e ele sanciona a seguinte lei:</w:t>
      </w: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1º</w:t>
      </w:r>
      <w:r>
        <w:rPr>
          <w:sz w:val="22"/>
          <w:szCs w:val="22"/>
        </w:rPr>
        <w:t xml:space="preserve"> - Ficam alteradas as planilhas que compõem o Plano Plurianual representadas nos anexos: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>-Relação detalhada das receitas planejadas 2014/2017;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>-Relação de despesas planejadas 2014/2017;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-Resumo dos programas e ações por função e </w:t>
      </w:r>
      <w:proofErr w:type="spellStart"/>
      <w:r>
        <w:rPr>
          <w:sz w:val="22"/>
          <w:szCs w:val="22"/>
        </w:rPr>
        <w:t>subfunção</w:t>
      </w:r>
      <w:proofErr w:type="spellEnd"/>
      <w:r>
        <w:rPr>
          <w:sz w:val="22"/>
          <w:szCs w:val="22"/>
        </w:rPr>
        <w:t xml:space="preserve">; 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>-Planilha de identificação dos projetos, atividades e operações especiais.</w:t>
      </w: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2º -</w:t>
      </w:r>
      <w:r>
        <w:rPr>
          <w:sz w:val="22"/>
          <w:szCs w:val="22"/>
        </w:rPr>
        <w:t xml:space="preserve"> Os valores constantes em cada ação foram atualizados de acordo com as previsões de arrecadação das receitas planejadas, com a indicação das respectivas fontes e detalhamento das destinações de recursos;</w:t>
      </w: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pStyle w:val="Ttulo3"/>
        <w:spacing w:before="0"/>
        <w:jc w:val="both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color w:val="auto"/>
        </w:rPr>
        <w:t>Art. 3º - F</w:t>
      </w:r>
      <w:r>
        <w:rPr>
          <w:rFonts w:ascii="Verdana" w:hAnsi="Verdana"/>
          <w:b w:val="0"/>
          <w:bCs w:val="0"/>
          <w:color w:val="auto"/>
        </w:rPr>
        <w:t>oram atualizados os valores para o exercício de 2017,</w:t>
      </w:r>
      <w:proofErr w:type="gramStart"/>
      <w:r>
        <w:rPr>
          <w:rFonts w:ascii="Verdana" w:hAnsi="Verdana"/>
          <w:b w:val="0"/>
          <w:bCs w:val="0"/>
          <w:color w:val="auto"/>
        </w:rPr>
        <w:t xml:space="preserve">  </w:t>
      </w:r>
      <w:proofErr w:type="gramEnd"/>
      <w:r>
        <w:rPr>
          <w:rFonts w:ascii="Verdana" w:hAnsi="Verdana"/>
          <w:b w:val="0"/>
          <w:bCs w:val="0"/>
          <w:color w:val="auto"/>
        </w:rPr>
        <w:t>de maneira a adequar as fontes de recursos, programas, e manter o equilíbrio entre as receitas e despesas que sofrem constantes modificações no cenário econômico de cada ente;</w:t>
      </w:r>
    </w:p>
    <w:p w:rsidR="003A0747" w:rsidRDefault="003A0747" w:rsidP="003A0747">
      <w:pPr>
        <w:rPr>
          <w:sz w:val="22"/>
          <w:szCs w:val="22"/>
        </w:rPr>
      </w:pPr>
    </w:p>
    <w:p w:rsidR="003A0747" w:rsidRDefault="003A0747" w:rsidP="003A0747">
      <w:pPr>
        <w:rPr>
          <w:sz w:val="22"/>
          <w:szCs w:val="22"/>
        </w:rPr>
      </w:pPr>
      <w:r>
        <w:rPr>
          <w:b/>
          <w:sz w:val="22"/>
          <w:szCs w:val="22"/>
        </w:rPr>
        <w:t>Art. 4º</w:t>
      </w:r>
      <w:r>
        <w:rPr>
          <w:sz w:val="22"/>
          <w:szCs w:val="22"/>
        </w:rPr>
        <w:t xml:space="preserve"> – Ficam revogadas as disposições em contrário;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5º -</w:t>
      </w:r>
      <w:r>
        <w:rPr>
          <w:sz w:val="22"/>
          <w:szCs w:val="22"/>
        </w:rPr>
        <w:t xml:space="preserve"> Esta Lei entra em vigor na data de sua publicação.</w:t>
      </w: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>Gabinete do Prefeito, em 19 de Julho de 2016.</w:t>
      </w:r>
    </w:p>
    <w:p w:rsidR="003A0747" w:rsidRDefault="003A0747" w:rsidP="003A0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both"/>
        <w:rPr>
          <w:sz w:val="22"/>
          <w:szCs w:val="22"/>
        </w:rPr>
      </w:pPr>
    </w:p>
    <w:p w:rsidR="003A0747" w:rsidRDefault="003A0747" w:rsidP="003A074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Neri Pederssetti</w:t>
      </w:r>
    </w:p>
    <w:p w:rsidR="003A0747" w:rsidRDefault="003A0747" w:rsidP="003A0747">
      <w:pPr>
        <w:pStyle w:val="Ttulo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Prefeito Municipal </w:t>
      </w:r>
    </w:p>
    <w:p w:rsidR="003A0747" w:rsidRDefault="003A0747" w:rsidP="003A0747">
      <w:pPr>
        <w:jc w:val="center"/>
        <w:rPr>
          <w:rFonts w:ascii="Times New Roman" w:hAnsi="Times New Roman"/>
          <w:sz w:val="20"/>
          <w:szCs w:val="20"/>
        </w:rPr>
      </w:pPr>
    </w:p>
    <w:p w:rsidR="003A0747" w:rsidRDefault="003A0747" w:rsidP="003A0747">
      <w:pPr>
        <w:jc w:val="center"/>
        <w:rPr>
          <w:rFonts w:ascii="Times New Roman" w:hAnsi="Times New Roman"/>
          <w:sz w:val="20"/>
          <w:szCs w:val="20"/>
        </w:rPr>
      </w:pPr>
    </w:p>
    <w:p w:rsidR="003A0747" w:rsidRDefault="003A0747" w:rsidP="003A0747">
      <w:pPr>
        <w:jc w:val="center"/>
        <w:rPr>
          <w:rFonts w:ascii="Times New Roman" w:hAnsi="Times New Roman"/>
          <w:sz w:val="20"/>
          <w:szCs w:val="20"/>
        </w:rPr>
      </w:pPr>
    </w:p>
    <w:p w:rsidR="003A0747" w:rsidRDefault="003A0747" w:rsidP="003A0747">
      <w:pPr>
        <w:jc w:val="center"/>
        <w:rPr>
          <w:rFonts w:ascii="Times New Roman" w:hAnsi="Times New Roman"/>
          <w:sz w:val="20"/>
          <w:szCs w:val="20"/>
        </w:rPr>
      </w:pPr>
    </w:p>
    <w:p w:rsidR="003A0747" w:rsidRDefault="003A0747" w:rsidP="003A0747">
      <w:pPr>
        <w:jc w:val="center"/>
        <w:rPr>
          <w:sz w:val="22"/>
          <w:szCs w:val="22"/>
        </w:rPr>
      </w:pPr>
    </w:p>
    <w:p w:rsidR="003A0747" w:rsidRDefault="003A0747" w:rsidP="003A074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Sérgio Pacheco</w:t>
      </w:r>
    </w:p>
    <w:p w:rsidR="003A0747" w:rsidRDefault="003A0747" w:rsidP="003A074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Secretário de Administração</w:t>
      </w:r>
    </w:p>
    <w:p w:rsidR="005509D4" w:rsidRDefault="006C0779"/>
    <w:sectPr w:rsidR="0055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7"/>
    <w:rsid w:val="003A0747"/>
    <w:rsid w:val="00C4302A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0747"/>
    <w:pPr>
      <w:outlineLvl w:val="0"/>
    </w:pPr>
    <w:rPr>
      <w:rFonts w:eastAsia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074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0747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07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0747"/>
    <w:pPr>
      <w:outlineLvl w:val="0"/>
    </w:pPr>
    <w:rPr>
      <w:rFonts w:eastAsia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074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0747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07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/>
  <cp:revision>1</cp:revision>
  <dcterms:created xsi:type="dcterms:W3CDTF">2016-08-23T13:14:00Z</dcterms:created>
</cp:coreProperties>
</file>