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B" w:rsidRPr="00ED0412" w:rsidRDefault="0037332B" w:rsidP="00E210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ERRATA DO </w:t>
      </w:r>
      <w:r w:rsidR="00B52014">
        <w:rPr>
          <w:rFonts w:ascii="Verdana" w:hAnsi="Verdana" w:cs="Calibri,Bold"/>
          <w:b/>
          <w:bCs/>
          <w:sz w:val="20"/>
          <w:szCs w:val="20"/>
          <w:lang w:eastAsia="pt-BR"/>
        </w:rPr>
        <w:t>ANEXO I</w:t>
      </w: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ED0412">
        <w:rPr>
          <w:rFonts w:ascii="Verdana" w:hAnsi="Verdana"/>
          <w:sz w:val="20"/>
          <w:szCs w:val="20"/>
        </w:rPr>
        <w:t xml:space="preserve">PROCESSO LICITATÓRIO nº </w:t>
      </w:r>
      <w:r w:rsidR="00E774C0">
        <w:rPr>
          <w:rFonts w:ascii="Verdana" w:hAnsi="Verdana"/>
          <w:sz w:val="20"/>
          <w:szCs w:val="20"/>
        </w:rPr>
        <w:t>052</w:t>
      </w:r>
      <w:r w:rsidR="00B40123">
        <w:rPr>
          <w:rFonts w:ascii="Verdana" w:hAnsi="Verdana"/>
          <w:sz w:val="20"/>
          <w:szCs w:val="20"/>
        </w:rPr>
        <w:t>/20</w:t>
      </w:r>
      <w:r w:rsidR="00E774C0">
        <w:rPr>
          <w:rFonts w:ascii="Verdana" w:hAnsi="Verdana"/>
          <w:sz w:val="20"/>
          <w:szCs w:val="20"/>
        </w:rPr>
        <w:t>20</w:t>
      </w:r>
    </w:p>
    <w:p w:rsidR="0037332B" w:rsidRPr="00ED0412" w:rsidRDefault="00B52014" w:rsidP="0037332B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>PREGÃO PRESENCIAL</w:t>
      </w:r>
      <w:r w:rsidR="00992E9A">
        <w:rPr>
          <w:rFonts w:ascii="Verdana" w:hAnsi="Verdana"/>
          <w:sz w:val="20"/>
          <w:szCs w:val="20"/>
        </w:rPr>
        <w:t xml:space="preserve"> </w:t>
      </w:r>
      <w:r w:rsidR="0037332B" w:rsidRPr="00ED0412">
        <w:rPr>
          <w:rFonts w:ascii="Verdana" w:hAnsi="Verdana"/>
          <w:sz w:val="20"/>
          <w:szCs w:val="20"/>
        </w:rPr>
        <w:t xml:space="preserve">nº </w:t>
      </w:r>
      <w:r w:rsidR="00B04B9D">
        <w:rPr>
          <w:rFonts w:ascii="Verdana" w:hAnsi="Verdana"/>
          <w:sz w:val="20"/>
          <w:szCs w:val="20"/>
        </w:rPr>
        <w:t>0</w:t>
      </w:r>
      <w:r w:rsidR="00E774C0">
        <w:rPr>
          <w:rFonts w:ascii="Verdana" w:hAnsi="Verdana"/>
          <w:sz w:val="20"/>
          <w:szCs w:val="20"/>
        </w:rPr>
        <w:t>02/2020</w:t>
      </w: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NO EDITAL DE LICITAÇÃO N.º </w:t>
      </w:r>
      <w:r w:rsidR="00E774C0">
        <w:rPr>
          <w:rFonts w:ascii="Verdana" w:hAnsi="Verdana" w:cs="Calibri,Bold"/>
          <w:b/>
          <w:bCs/>
          <w:sz w:val="20"/>
          <w:szCs w:val="20"/>
          <w:lang w:eastAsia="pt-BR"/>
        </w:rPr>
        <w:t>052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/20</w:t>
      </w:r>
      <w:r w:rsidR="00E774C0">
        <w:rPr>
          <w:rFonts w:ascii="Verdana" w:hAnsi="Verdana" w:cs="Calibri,Bold"/>
          <w:b/>
          <w:bCs/>
          <w:sz w:val="20"/>
          <w:szCs w:val="20"/>
          <w:lang w:eastAsia="pt-BR"/>
        </w:rPr>
        <w:t>20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</w:p>
    <w:p w:rsidR="0037332B" w:rsidRDefault="0037332B" w:rsidP="0037332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AE4FFF" w:rsidRDefault="00B52014" w:rsidP="00B520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  <w:r w:rsidRPr="00ED0412"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  <w:t>ONDE SE LÊ</w:t>
      </w:r>
    </w:p>
    <w:p w:rsidR="00AE4FFF" w:rsidRDefault="00AE4FFF" w:rsidP="00B520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79"/>
        <w:gridCol w:w="708"/>
        <w:gridCol w:w="10773"/>
        <w:gridCol w:w="1276"/>
        <w:gridCol w:w="1276"/>
      </w:tblGrid>
      <w:tr w:rsidR="00AE4FFF" w:rsidRPr="00AE4FFF" w:rsidTr="00E774C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AE4F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E4FFF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AE4F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E4FFF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AE4F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pt-BR"/>
              </w:rPr>
            </w:pPr>
            <w:r w:rsidRPr="00AE4FFF">
              <w:rPr>
                <w:rFonts w:ascii="Verdana" w:eastAsia="Times New Roman" w:hAnsi="Verdana" w:cs="Arial"/>
                <w:b/>
                <w:sz w:val="16"/>
                <w:szCs w:val="16"/>
                <w:lang w:val="en-US" w:eastAsia="pt-BR"/>
              </w:rPr>
              <w:t>UND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AE4FF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4FFF">
              <w:rPr>
                <w:rFonts w:ascii="Verdana" w:hAnsi="Verdan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AE4FFF" w:rsidP="00AE4FF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4FFF">
              <w:rPr>
                <w:rFonts w:ascii="Verdana" w:hAnsi="Verdana" w:cs="Arial"/>
                <w:b/>
                <w:sz w:val="16"/>
                <w:szCs w:val="16"/>
              </w:rPr>
              <w:t>VALOR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AE4FFF" w:rsidP="00AE4FF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4FFF">
              <w:rPr>
                <w:rFonts w:ascii="Verdana" w:hAnsi="Verdana" w:cs="Arial"/>
                <w:b/>
                <w:sz w:val="16"/>
                <w:szCs w:val="16"/>
              </w:rPr>
              <w:t>VALOR TOTAL</w:t>
            </w:r>
          </w:p>
        </w:tc>
      </w:tr>
      <w:tr w:rsidR="00AE4FFF" w:rsidRPr="00AE4FFF" w:rsidTr="00E774C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E774C0" w:rsidP="00B671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E774C0" w:rsidP="00B671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B671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en-US" w:eastAsia="pt-BR"/>
              </w:rPr>
            </w:pPr>
            <w:r w:rsidRPr="00AE4FFF">
              <w:rPr>
                <w:rFonts w:ascii="Verdana" w:eastAsia="Times New Roman" w:hAnsi="Verdana" w:cs="Arial"/>
                <w:sz w:val="16"/>
                <w:szCs w:val="16"/>
                <w:lang w:val="en-US" w:eastAsia="pt-BR"/>
              </w:rPr>
              <w:t>Und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C0" w:rsidRPr="00FD697E" w:rsidRDefault="00E774C0" w:rsidP="00E774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lang w:eastAsia="pt-BR"/>
              </w:rPr>
            </w:pP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Veículo automotor novo,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tipo</w:t>
            </w: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 Furgão, teto alto, rodado simples, ano mínimo 2020, pintura em cor sólida, motor a diesel, de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no mínimo </w:t>
            </w: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163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cvs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, bi turbo, transmissão de 6 marchas,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medindo </w:t>
            </w: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3,66 metros de distância entre eixos, tração traseira, direção hidráulica, ar condicionado,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air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-bag duplo, radio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am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fm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cd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/mp3/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usb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ssd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aux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bluetooth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, freios a disco, sistema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anti-bloqueio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 de freios(ABS), controle de tração(ASR),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servofreio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 de emergência(BAS), distribuição eletrônica de frenagem(EBD), porta lateral corrediça do lado direito, abertura da porta traseira em 270°, volante com ajuste de altura e profundidade, espelhos retrovisores elétricos com desembaçador, vidros elétricos, travamento central elétrico com acionamento a distância, triângulo, chave de rodas, macaco, estepe e demais equipamentos obrigatórios.</w:t>
            </w:r>
          </w:p>
          <w:p w:rsidR="00E774C0" w:rsidRPr="00E774C0" w:rsidRDefault="00E774C0" w:rsidP="00E774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strike/>
                <w:color w:val="FF0000"/>
                <w:sz w:val="20"/>
                <w:lang w:eastAsia="pt-BR"/>
              </w:rPr>
            </w:pP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Transformada em </w:t>
            </w:r>
            <w:r w:rsidRPr="00E774C0">
              <w:rPr>
                <w:rFonts w:ascii="Verdana" w:hAnsi="Verdana"/>
                <w:i/>
                <w:iCs/>
                <w:strike/>
                <w:color w:val="FF0000"/>
                <w:sz w:val="18"/>
                <w:szCs w:val="18"/>
                <w:lang w:eastAsia="pt-BR"/>
              </w:rPr>
              <w:t>AMBULANCIA DE REMOÇÃO BASICA</w:t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TIPO A, seguindo as portarias acima descritas e a NBR 14561que trata das normas técnicas para a montagem de VEICULOS PARA, ATENDIMENTO A EMERGÊNCIAS MÉDICAS E RESGATE. -CAPOTA EM PRFV, com longarinas estruturais internas, pintada na cor do veículo, porta traseira com duas folhas na vertical (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acab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int. branco liso),fechadura interna / vidros traseiros, janelas laterais de correr (lado motorista / lado passageiro) janela de comunicação dianteira na capota ,avanço dianteiro sobre a cabine. - REVESTIMENTO ASSOALHO: O assoalho será revestido em manta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vinílica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, com película de poliuretano ultra resistente, monolítico (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anti-bactericida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), para resistir a trafego intenso, com espessura de 2 mm, atendendo as normas de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flambabilidade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antiescorregadio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com resistência solar, resistência química e resistência térmica O material do revestimento do assoalho deverá cobrir todo o comprimento e largura da área de trabalho do compartimento. Sendo instalando sobre piso de madeira compensado naval, com aproximadamente 10 mm de espessura, ou sobre material de mesma resistência ou superior que o compensado naval, e mesma durabilidade ou </w:t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lastRenderedPageBreak/>
              <w:t>superior que o compensado naval.</w:t>
            </w:r>
          </w:p>
          <w:p w:rsidR="00E774C0" w:rsidRPr="00E774C0" w:rsidRDefault="00E774C0" w:rsidP="00E774C0">
            <w:pPr>
              <w:shd w:val="clear" w:color="auto" w:fill="FFFFFF"/>
              <w:jc w:val="both"/>
              <w:rPr>
                <w:rFonts w:ascii="Verdana" w:hAnsi="Verdana"/>
                <w:strike/>
                <w:color w:val="FF0000"/>
                <w:sz w:val="20"/>
                <w:lang w:eastAsia="pt-BR"/>
              </w:rPr>
            </w:pP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JANELAS: Instalação de janela lateral de correr com estrutura em alumínio na porta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lateral com vidros temperados e película opaca com três faixas de 01 cm a fim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permitir a visibilidade. Janela de comunicação entre a cabine e o salão instalada na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divisória do veículo.</w:t>
            </w:r>
          </w:p>
          <w:p w:rsidR="00E774C0" w:rsidRPr="00E774C0" w:rsidRDefault="00E774C0" w:rsidP="00E774C0">
            <w:pPr>
              <w:shd w:val="clear" w:color="auto" w:fill="FFFFFF"/>
              <w:jc w:val="both"/>
              <w:rPr>
                <w:rFonts w:ascii="Verdana" w:hAnsi="Verdana"/>
                <w:strike/>
                <w:color w:val="FF0000"/>
                <w:sz w:val="20"/>
                <w:lang w:eastAsia="pt-BR"/>
              </w:rPr>
            </w:pP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t> </w:t>
            </w:r>
          </w:p>
          <w:p w:rsidR="00E774C0" w:rsidRPr="00E774C0" w:rsidRDefault="00E774C0" w:rsidP="00E774C0">
            <w:pPr>
              <w:shd w:val="clear" w:color="auto" w:fill="FFFFFF"/>
              <w:jc w:val="both"/>
              <w:rPr>
                <w:rFonts w:ascii="Verdana" w:hAnsi="Verdana"/>
                <w:strike/>
                <w:color w:val="FF0000"/>
                <w:sz w:val="20"/>
                <w:lang w:eastAsia="pt-BR"/>
              </w:rPr>
            </w:pP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MACA RETRÁTIL: Com dois anos de garantia, confeccionada em estrutura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duralumínio encaixado e fixado por punhos, e sistema automático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antiqueda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, em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conformidade com a norma da ABNT/NBR/14561:2000 permite a operação com no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máximo duas pessoas. Pesa peso máximo de 34 kg e suporta vítimas de até 180 kg. 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maca possui ainda cintos de segurança com sistema de engate rápido (mesmo modelo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dos cintos das poltronas) para fixação da vítima e da maca rígida e um (1) cinto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segurança com sistema de quatro (4) pontas. Possui esse equipamento sistema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cabeceira móvel com posições que variam de 0º a 90º; com base montada sobre quatro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rodas de borracha de 5'', sendo duas com freio;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O ponto onde fica deitada a vítima possui colchão com espuma com densidade 33,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revestido com tecido sintético, sem costuras, impermeável e lavável com produtos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químicos, e que seja apoiado sobre uma grade (estrado) alumínio. Deverá ser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apresentado junto com a proposta de preços o registro na ANVISA do equipamento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acima descrito.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-BANCO BAÚ estrutura tubular com capacidade para 02 (duas) pessoas, cintos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segurança abdominal, assento e encostos inteiriços em espuma injetada com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revestimento em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courvin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de fácil limpeza na cor verde;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EQUIPAMENTO DE COMUNICAÇÃO: Do tipo veicular instalado no painel do veículo 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com antena externa de comunicação.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SUPORTE PARA CILINDRO DE OXIGÊNIO: Suporte para cilindro de oxigênio de 1.0 M³,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confeccionado com tubos de aço e pintura anticorrosiva, com cintas reguláveis 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mecanismo resistente a vibrações, trepidações e/ou capotamentos, preso à carroceria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do veiculo através de parafusos e no reforço estrutural a ser instalado na carroceria.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SUPORTE PARA SORO E SANGUE: Um suporte para soro e sangue, confeccionado em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lastRenderedPageBreak/>
              <w:t xml:space="preserve">aço, com cintas de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velcro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para fixação dos frascos.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SINALIZAÇÃO ACÚSTICA E LUMINOSA DE EMERGÊNCIA: Sinalizador tipo barra linear,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com módulos injetados em policarbonato na cor vermelha e lente inteiriça, com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comprimento mínimo de 500 mm, instalada no teto e na cabine do veículo. Estrutura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da barra em ABS reforçado com alumínio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extrusado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, ou alumínio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extrusado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na cor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prata, cúpula, resistente a impactos e descoloração, com tratamento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UV.Conjunto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luminoso composto por diodos emissores de luz (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led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), na cor vermelha, de alta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frequência (mínimo de 240 flashes por minuto). Este equipamento possui sistema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gerenciamento de carga automático, gerenciando a carga da bateria quando o veículo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não estiver ligado, desligando automaticamente o sinalizador se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necessário.Sinalizador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acústico com amplificador de potência mínima de 100 W RMS @ 13,8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Vcc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. Este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sinalizador acompanha o Laudo que atende as normas SAEJ575, contra vibração,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umidade, poeira, corrosão e deformação, este deve ser apresentado junto com 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proposta de preços bem como homologação da fabricante dos equipamentos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sinalização para a empresa que fará a instalação nos veículos declarando que a mesma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é homologada de forma que que seja mantida a garantia dos mesmos após a instalação.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ILUMINAÇÃO INTERNA: Instalação de no mínimo duas luminárias no teto, com base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estampada em alumínio, lâmpadas de LED, com no mínimo 50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led´s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, distribuídas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forma a iluminar todo o compartimento do paciente.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AR CONDICIONADO: Caixa evaporadora no ambiente traseiro com resistência 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impactos e vibrações, cuja caixa deverá comportar um núcleo de refrigeração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dimensionado para a demanda da temperatura referida, devera fornecer uma potencia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de 30.000 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BTU’s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no compartimento traseiro (</w:t>
            </w:r>
            <w:proofErr w:type="spellStart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salao</w:t>
            </w:r>
            <w:proofErr w:type="spellEnd"/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 xml:space="preserve"> de atendimento).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-Apresentar CAT da transformação do veículo junto com a proposta de preços, bem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como registro da empresa participante junto ao CREA, atestando que a mesma é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registrada na área de engenharia mecânica para realização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transformações/adaptações veiculares e/ou áreas similares às do objeto do presente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edital.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- GRAFISMO EXTERNO: Com faixas em ambas as laterais de 20 cm de altura na cor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laranja, “AMBULÂNCIA” vazada, deverá ter uma cruz da vida em azul com bordas de 2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cm em cinza de 55cm de altura. As inscrições com os nomes dos municípios será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instalados na cor preta de 11cm de altura na parte superior da escrita faixa laranja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4cm.</w:t>
            </w:r>
            <w:r w:rsidRPr="00FD697E">
              <w:rPr>
                <w:rFonts w:ascii="Verdana" w:hAnsi="Verdana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lastRenderedPageBreak/>
              <w:t>Na traseira devem ser colocada cruz da vida em azul de 55cm de altura e uma faixa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laranja de 20cm de altura, na parte superior do veículo iniciando de uma porta até 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final da outra porta com a inscrição “ambulância” vazada, caso necessite alterar o local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da inscrição ambulância será colocado na parte inferior, sem precisar vazar.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No capô frontal deverá ser colocado o letreiro “ambulância” no tamanho de 12cm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altura na letra em recorte de forma espelhada em laranja com curvatura de 5cm para  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baixo, com uma faixa de 6 cm na extremidade inferior do capo acompanhando a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curvatura do mesmo e com uma cruz em azul com borda cinza de 1cm com 25cm de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altura centralizado com a “AMBULÂNCIA” e a parte superior do capo (se necessário</w:t>
            </w:r>
            <w:r w:rsidRPr="00E774C0">
              <w:rPr>
                <w:rFonts w:ascii="Verdana" w:hAnsi="Verdana"/>
                <w:strike/>
                <w:color w:val="FF0000"/>
                <w:sz w:val="20"/>
                <w:lang w:eastAsia="pt-BR"/>
              </w:rPr>
              <w:br/>
            </w:r>
            <w:r w:rsidRPr="00E774C0">
              <w:rPr>
                <w:rFonts w:ascii="Verdana" w:hAnsi="Verdana"/>
                <w:strike/>
                <w:color w:val="FF0000"/>
                <w:sz w:val="18"/>
                <w:szCs w:val="18"/>
                <w:lang w:eastAsia="pt-BR"/>
              </w:rPr>
              <w:t>transfere a cruz da vida frontal para cima do para brisa no tamanho de 30cm).</w:t>
            </w:r>
          </w:p>
          <w:p w:rsidR="00E774C0" w:rsidRPr="00FD697E" w:rsidRDefault="00E774C0" w:rsidP="00E774C0">
            <w:pPr>
              <w:shd w:val="clear" w:color="auto" w:fill="FFFFFF"/>
              <w:jc w:val="both"/>
              <w:rPr>
                <w:rFonts w:ascii="Verdana" w:hAnsi="Verdana"/>
                <w:sz w:val="20"/>
                <w:lang w:eastAsia="pt-BR"/>
              </w:rPr>
            </w:pPr>
            <w:r w:rsidRPr="00FD697E">
              <w:rPr>
                <w:rFonts w:ascii="Verdana" w:hAnsi="Verdana"/>
                <w:sz w:val="20"/>
                <w:lang w:eastAsia="pt-BR"/>
              </w:rPr>
              <w:t> </w:t>
            </w:r>
          </w:p>
          <w:p w:rsidR="00AE4FFF" w:rsidRPr="00AE4FFF" w:rsidRDefault="00AE4FFF" w:rsidP="00B6711E">
            <w:pPr>
              <w:spacing w:after="0" w:line="240" w:lineRule="auto"/>
              <w:jc w:val="both"/>
              <w:rPr>
                <w:rFonts w:ascii="Verdana" w:hAnsi="Verdana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E774C0" w:rsidP="00B6711E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189.900,00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E774C0" w:rsidP="00B6711E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189.900,00</w:t>
            </w:r>
          </w:p>
        </w:tc>
      </w:tr>
    </w:tbl>
    <w:p w:rsidR="00C22B0C" w:rsidRDefault="00C22B0C" w:rsidP="00B520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</w:p>
    <w:p w:rsidR="00992E9A" w:rsidRDefault="00992E9A" w:rsidP="0037332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B52014" w:rsidRPr="00ED0412" w:rsidRDefault="00B52014" w:rsidP="00B52014">
      <w:pPr>
        <w:autoSpaceDE w:val="0"/>
        <w:autoSpaceDN w:val="0"/>
        <w:adjustRightInd w:val="0"/>
        <w:rPr>
          <w:rFonts w:ascii="Verdana" w:hAnsi="Verdana" w:cs="Calibri,Bold"/>
          <w:b/>
          <w:bCs/>
          <w:color w:val="FF0000"/>
          <w:sz w:val="20"/>
          <w:szCs w:val="20"/>
          <w:lang w:eastAsia="pt-BR"/>
        </w:rPr>
      </w:pPr>
      <w:r w:rsidRPr="00ED0412">
        <w:rPr>
          <w:rFonts w:ascii="Verdana" w:hAnsi="Verdana" w:cs="Calibri,Bold"/>
          <w:b/>
          <w:bCs/>
          <w:color w:val="FF0000"/>
          <w:sz w:val="20"/>
          <w:szCs w:val="20"/>
          <w:highlight w:val="yellow"/>
          <w:lang w:eastAsia="pt-BR"/>
        </w:rPr>
        <w:t>LEIA-SE: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79"/>
        <w:gridCol w:w="708"/>
        <w:gridCol w:w="10773"/>
        <w:gridCol w:w="1276"/>
        <w:gridCol w:w="1276"/>
      </w:tblGrid>
      <w:tr w:rsidR="00AE4FFF" w:rsidRPr="00AE4FFF" w:rsidTr="00E774C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7A3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E4FFF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7A3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E4FFF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7A3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pt-BR"/>
              </w:rPr>
            </w:pPr>
            <w:r w:rsidRPr="00AE4FFF">
              <w:rPr>
                <w:rFonts w:ascii="Verdana" w:eastAsia="Times New Roman" w:hAnsi="Verdana" w:cs="Arial"/>
                <w:b/>
                <w:sz w:val="16"/>
                <w:szCs w:val="16"/>
                <w:lang w:val="en-US" w:eastAsia="pt-BR"/>
              </w:rPr>
              <w:t>UND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7A385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4FFF">
              <w:rPr>
                <w:rFonts w:ascii="Verdana" w:hAnsi="Verdan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AE4FFF" w:rsidP="007A385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4FFF">
              <w:rPr>
                <w:rFonts w:ascii="Verdana" w:hAnsi="Verdana" w:cs="Arial"/>
                <w:b/>
                <w:sz w:val="16"/>
                <w:szCs w:val="16"/>
              </w:rPr>
              <w:t>VALOR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AE4FFF" w:rsidP="007A385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E4FFF">
              <w:rPr>
                <w:rFonts w:ascii="Verdana" w:hAnsi="Verdana" w:cs="Arial"/>
                <w:b/>
                <w:sz w:val="16"/>
                <w:szCs w:val="16"/>
              </w:rPr>
              <w:t>VALOR TOTAL</w:t>
            </w:r>
          </w:p>
        </w:tc>
      </w:tr>
      <w:tr w:rsidR="00AE4FFF" w:rsidRPr="00AE4FFF" w:rsidTr="00E774C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E774C0" w:rsidP="007A385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E774C0" w:rsidP="007A385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FF" w:rsidRPr="00AE4FFF" w:rsidRDefault="00AE4FFF" w:rsidP="007A385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en-US" w:eastAsia="pt-BR"/>
              </w:rPr>
            </w:pPr>
            <w:r w:rsidRPr="00AE4FFF">
              <w:rPr>
                <w:rFonts w:ascii="Verdana" w:eastAsia="Times New Roman" w:hAnsi="Verdana" w:cs="Arial"/>
                <w:sz w:val="16"/>
                <w:szCs w:val="16"/>
                <w:lang w:val="en-US" w:eastAsia="pt-BR"/>
              </w:rPr>
              <w:t>Und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C0" w:rsidRDefault="00E774C0" w:rsidP="00B7012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Veículo automotor novo,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tipo</w:t>
            </w: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 Furgão, teto alto, rodado simples, ano mínimo 2020, pintura em cor sólida, motor a diesel, de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no mínimo </w:t>
            </w: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163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cvs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, bi turbo, transmissão de 6 marchas,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medindo </w:t>
            </w:r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3,66 metros de distância entre eixos, tração traseira, direção hidráulica, ar condicionado,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air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-bag duplo, radio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am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fm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cd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/mp3/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usb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ssd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aux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/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bluetooth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, freios a disco, sistema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anti-bloqueio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 de freios(ABS), controle de tração(ASR), </w:t>
            </w:r>
            <w:proofErr w:type="spellStart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>servofreio</w:t>
            </w:r>
            <w:proofErr w:type="spellEnd"/>
            <w:r w:rsidRPr="00FD697E">
              <w:rPr>
                <w:rFonts w:ascii="Verdana" w:hAnsi="Verdana"/>
                <w:sz w:val="18"/>
                <w:szCs w:val="18"/>
                <w:lang w:eastAsia="pt-BR"/>
              </w:rPr>
              <w:t xml:space="preserve"> de emergência(BAS), distribuição eletrônica de frenagem(EBD), porta lateral corrediça do lado direito, abertura da porta traseira em 270°, volante com ajuste de altura e profundidade, espelhos retrovisores elétricos com desembaçador, vidros elétricos, travamento central elétrico com acionamento a distância, triângulo, chave de rodas, macaco, estepe e demais equipamentos obrigatórios.</w:t>
            </w:r>
            <w:bookmarkStart w:id="0" w:name="_GoBack"/>
            <w:bookmarkEnd w:id="0"/>
          </w:p>
          <w:p w:rsidR="00B70126" w:rsidRDefault="00E774C0" w:rsidP="00B70126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“Transformação de veiculo tipo furgão com ar condicionado original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de fábrica na cabine em AMBULANCIA DE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REMOÇÃO BASICA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TIPO A, seguindo as portarias acima descritas e a NBR 14561 que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trata das normas técnicas para a montagem de VEICULOS PARA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ATENDIMENTO A EMERGÊNCIAS MÉDICAS E RESGATE.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REVESTIMENTO INTERNO: As paredes internas com isolamento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termo acústico e serão revestidas de material lavável e resistente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aos processos de limpeza e desinfecção comuns às superfícies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hospitalares. Dessa forma o revestimento interno do teto e laterais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será em chapas brancas de fibra de vidro inteiriças e sem emendas,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laminadas em moldes já com o formato da parte interna da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carroceria e com reforços laterais de perfis de aço com tratamento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anticorrosivo. Vedação das junções das chapas do teto e laterais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 xml:space="preserve">com cola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poliuretânica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de uso da indústria automotiva própria para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tal finalidade.</w:t>
            </w:r>
          </w:p>
          <w:p w:rsidR="00B70126" w:rsidRDefault="00E774C0" w:rsidP="00B70126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REVESTIMENTO ASSOALHO: O assoalho será revestido em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manta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vinílica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, com película de poliuretano ultra resistente,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monolítico (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anti-bactericida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), para resistir a trafego intenso, 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espessura de 2 mm, atendendo as normas de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flambabilidade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anti-escorregadio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com resistência solar, resistência química 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resistência térmica O material do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revestimento do assoalho deverá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cobrir todo o comprimento e largura da área de trabalho do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compartimento. Sendo instalando sobre piso de madeira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compensado naval, com aproximadamente 10 mm de espessura,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ou sobre material de mesma resistência ou superior que 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compensado naval, e mesma durabilidade ou superior que 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compensado naval.</w:t>
            </w:r>
          </w:p>
          <w:p w:rsidR="00B70126" w:rsidRDefault="00E774C0" w:rsidP="00B70126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JANELAS: Instalação de janela lateral de correr com estrutura em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alumínio na porta lateral com vidros temperados e película opaca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 três faixas de 01 cm a fim de permitir a visibilidade. Janela de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comunicação entre a cabine e o salão instalada na divisória original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do veículo.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:rsidR="00B70126" w:rsidRDefault="00B70126" w:rsidP="00B70126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- MACA RETRÁTIL: Com dois anos de garantia, confeccionada em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estrutura de duralumínio encaixado e fixado por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punhos, e sistema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automático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antiqueda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, em conformidade com a norma da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ABNT/NBR/14561:2000 permite a operação com no máximo duas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pessoas. Pesa peso máximo de 34 kg e suporta vítimas de até 180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kg. A maca possui ainda cintos de segurança com sistema de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engate rápido (mesmo modelo dos cintos das poltronas) para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fixação da vítima e da maca rígida e um (1) cinto de segurança 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sistema de quatro (4) pontas. Possui esse equipamento sistema de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cabeceira móvel com posições que variam de 0o a 90o; com base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montada sobre quatro rodas de borracha de 5'', sendo duas 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freio;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O ponto onde fica deitada a vítima possui colchão com espuma 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densidade 33, revestido com tecido sintético, sem costuras,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impermeável e lavável com produtos químicos, e que seja apoiado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sobre uma grade (estrado) alumínio. Deverá ser apresentado junto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 a proposta de preços o registro na ANVISA do equipamento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acima descrito.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POLTRONA PARA SOCORRISTA: Do tipo anatômica afixada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sobre dois pés fixos, fixada no salão de atendimento próxima 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cabeceira da maca. Com de cinto de segurança 03 pontas. (deverá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ser anexado junto a proposta de preços o laudo Técnico de Ensaio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da poltrona do socorrista e cinto de segurança 03 pontas emitida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por laboratório credenciado no INMETRO em nome da empresa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que fará a transformação) .O apoio das costas e cabeça deverá ser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anatômico, com proteção para recuo da cabeça. Com assento 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encosto em espuma injetada, densidade de no mínimo 45kgf/m3,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revestidos em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courvim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automotivo super-resistente impermeável na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cor verde clara. Assento do tipo anatômico e na altura da maca da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vítima de forma que a fixação permita a mobilidade das pernas do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socorrista entre a cabeceira da maca e a poltrona.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EQUIPAMENTO DE COMUNICAÇÃO: Do tipo veicular instalado no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painel do veículo e com antena externa de comunicação.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ARMÁRIO: Armário aéreo instalado na parte superior da lateral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esquerda (lado do motorista), confeccionado em compensado naval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revestido externa e internamente de formica branca, estruturado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com perfil de alumínio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extrusado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de canto boleado, com portas de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acrílico corrediças, perfil plástico na cor branca para correr 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acrílico, o armário terá um comprimento máximo de 1,2m com altura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 profundidade de 0,3m.</w:t>
            </w:r>
          </w:p>
          <w:p w:rsidR="00E774C0" w:rsidRPr="00E774C0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 xml:space="preserve">- BANCO BAÚ: Deverá ser previsto um banco lateral,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escamoteável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tipo baú, confeccionado em madeira de compensado naval,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estruturado com perfil de alumínio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extrusado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de canto boleado,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revestida de fórmica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texturizada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externa e internamente,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comprimento mínimo de 1.2m, sob o mesmo será montado um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assento inteiriço de espuma (sobre a tampa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escamoteável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do baú)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 encosto lateral, confeccionados em espuma injetada, com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 xml:space="preserve">revestimento em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courvin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de alta resistência, sendo que a espuma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utilizada deverá possuir espessura máxima de 50 mm e densidade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mínima de 30 kgf/m3.A tampa deste banco possuirá dois sistemas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de dobradiça com mola para sustentar a tampa aberta, um em cada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lateral.</w:t>
            </w:r>
          </w:p>
          <w:p w:rsidR="00E774C0" w:rsidRPr="00E774C0" w:rsidRDefault="00E774C0" w:rsidP="00B70126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 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- SUPORTE PARA CILINDRO DE OXIGÊNIO: Suporte para cilindro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de oxigênio de 3.5 M3, confeccionado com tubos de aço e pintura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anticorrosiva, com cintas reguláveis e mecanismo resistente 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vibrações, trepidações e/ou capotamentos, preso à carroceria do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veiculo através de parafusos e no reforço estrutural a ser instalado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na carroceria.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CORRIMÃO: Instalação de corrimão em alumínio polido e punhos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de plástico injetado e ponteiras de fechamento arredondadas de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alta resistência, instalado na parte central do teto do veículo.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SUPORTE PARA SORO E SANGUE: Um suporte para soro 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sangue, confeccionado em alumínio, instalado no corrimão 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regulagem de posição e cintas de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velcro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para fixação dos frascos.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SINALIZAÇÃO ACÚSTICA E LUMINOSA DE EMERGÊNCIA: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Sinalizador tipo barra linear, com módulos injetados em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policarbonato na cor vermelha, com comprimento mínimo de 1000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mm, instalada no teto e na cabine do veículo. Estrutura da barra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em ABS reforçado com alumínio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extrusado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, ou alumínio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extrusado</w:t>
            </w:r>
            <w:proofErr w:type="spellEnd"/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na cor prata, cúpula, resistente a impactos e descoloração, 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tratamento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UV.Conjunto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luminoso composto por diodos emissores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de luz (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led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), na cor vermelha, de alta frequência (mínimo de 240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flashes por minuto). Sinalizador acústico com amplificador de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potência mínima de 100 W RMS @ 13,8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Vcc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. Este sinalizador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acompanha o Laudo que atende as normas SAEJ575, contra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vibração, umidade, poeira, corrosão e deformação, este deve ser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apresentado junto com a proposta de preços bem como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homologação da fabricante dos equipamentos de sinalização para 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empresa que fará a instalação nos veículos declarando que 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mesma é homologada de forma que que seja mantida a garantia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dos mesmos após a instalação.</w:t>
            </w:r>
          </w:p>
          <w:p w:rsidR="00B70126" w:rsidRDefault="00E774C0" w:rsidP="00B70126">
            <w:pPr>
              <w:spacing w:after="0" w:line="36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ILUMINAÇÃO INTERNA: Instalação de no mínimo duas luminárias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embutidas no teto, com base estampada em alumínio, lâmpadas de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LED, com no mínimo 50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led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́s, distribuídas de forma a iluminar todo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o compartimento do paciente.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AR CONDICIONADO: Caixa evaporadora no ambiente traseiro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 resistência a impactos e vibrações, cuja caixa deverá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comportar um núcleo de refrigeração dimensionado para a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demanda da temperatura referida, devera fornecer uma potencia de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30.000 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BTU’s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no compartimento traseiro (</w:t>
            </w:r>
            <w:proofErr w:type="spellStart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salao</w:t>
            </w:r>
            <w:proofErr w:type="spellEnd"/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 xml:space="preserve"> de atendimento).</w:t>
            </w:r>
          </w:p>
          <w:p w:rsidR="00AE4FFF" w:rsidRPr="00AE4FFF" w:rsidRDefault="00E774C0" w:rsidP="00B70126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- GRAFISMO EXTERNO: Com faixas em ambas as laterais de 20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cm de altura na cor laranja, “AMBULÂNCIA” vazada, deverá ter uma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cruz da vida em azul com bordas de 2 cm em cinza de 55cm de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altura. As inscrições com os nomes dos municípios será instalados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na cor preta de 11cm de altura na parte superior da escrita faixa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laranja de 4cm.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Na traseira devem ser colocada cruz da vida em azul de 55cm de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altura e uma faixa laranja de 20cm de altura, na parte superior do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veículo iniciando de uma porta até o final da outra porta com a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inscrição “ambulância” vazada, caso necessite alterar o local da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inscrição ambulância será colocado na parte inferior, sem precisar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vazar.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  <w:t>No capô frontal deverá ser colocado o letreiro “ambulância” no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tamanho de 12cm de altura na letra em recorte de forma espelhada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em laranja com curvatura de 5cm para baixo, com uma faixa de 6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cm na extremidade inferior do capo acompanhando a curvatura do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mesmo e com uma cruz em azul com borda cinza de 1cm com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25cm de altura centralizado com a “AMBULÂNCIA” e a parte</w:t>
            </w:r>
            <w:r w:rsidR="00B70126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t>superior do capo (se necessário transfere a cruz da vida frontal para</w:t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br/>
            </w:r>
            <w:r w:rsidRPr="00E774C0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cima do para brisa no tamanho de 30cm)”.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272D2B" w:rsidP="007A385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189.900,00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FF" w:rsidRPr="00AE4FFF" w:rsidRDefault="00272D2B" w:rsidP="007A385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189.900,00</w:t>
            </w:r>
          </w:p>
        </w:tc>
      </w:tr>
    </w:tbl>
    <w:p w:rsidR="004564F0" w:rsidRDefault="004564F0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272D2B" w:rsidRDefault="00272D2B" w:rsidP="004564F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92DDB" w:rsidRDefault="0037332B" w:rsidP="004564F0">
      <w:pPr>
        <w:autoSpaceDE w:val="0"/>
        <w:autoSpaceDN w:val="0"/>
        <w:adjustRightInd w:val="0"/>
        <w:spacing w:after="0" w:line="240" w:lineRule="auto"/>
      </w:pPr>
      <w:r w:rsidRPr="00ED0412">
        <w:rPr>
          <w:rFonts w:ascii="Verdana" w:hAnsi="Verdana"/>
          <w:sz w:val="20"/>
          <w:szCs w:val="20"/>
        </w:rPr>
        <w:t xml:space="preserve">Galvão – SC, </w:t>
      </w:r>
      <w:r w:rsidR="00272D2B">
        <w:rPr>
          <w:rFonts w:ascii="Verdana" w:hAnsi="Verdana"/>
          <w:sz w:val="20"/>
          <w:szCs w:val="20"/>
        </w:rPr>
        <w:t>14</w:t>
      </w:r>
      <w:r w:rsidRPr="00ED0412">
        <w:rPr>
          <w:rFonts w:ascii="Verdana" w:hAnsi="Verdana"/>
          <w:sz w:val="20"/>
          <w:szCs w:val="20"/>
        </w:rPr>
        <w:t xml:space="preserve"> de </w:t>
      </w:r>
      <w:r w:rsidR="00272D2B">
        <w:rPr>
          <w:rFonts w:ascii="Verdana" w:hAnsi="Verdana"/>
          <w:sz w:val="20"/>
          <w:szCs w:val="20"/>
        </w:rPr>
        <w:t xml:space="preserve">julho </w:t>
      </w:r>
      <w:r w:rsidR="00B04B9D">
        <w:rPr>
          <w:rFonts w:ascii="Verdana" w:hAnsi="Verdana"/>
          <w:sz w:val="20"/>
          <w:szCs w:val="20"/>
        </w:rPr>
        <w:t xml:space="preserve"> </w:t>
      </w:r>
      <w:r w:rsidRPr="00ED0412">
        <w:rPr>
          <w:rFonts w:ascii="Verdana" w:hAnsi="Verdana"/>
          <w:sz w:val="20"/>
          <w:szCs w:val="20"/>
        </w:rPr>
        <w:t>de 20</w:t>
      </w:r>
      <w:r w:rsidR="00272D2B">
        <w:rPr>
          <w:rFonts w:ascii="Verdana" w:hAnsi="Verdana"/>
          <w:sz w:val="20"/>
          <w:szCs w:val="20"/>
        </w:rPr>
        <w:t>20</w:t>
      </w:r>
      <w:r w:rsidRPr="00ED0412">
        <w:rPr>
          <w:rFonts w:ascii="Verdana" w:hAnsi="Verdana"/>
          <w:sz w:val="20"/>
          <w:szCs w:val="20"/>
        </w:rPr>
        <w:t>.</w:t>
      </w:r>
    </w:p>
    <w:p w:rsidR="00492DDB" w:rsidRDefault="00492DDB"/>
    <w:p w:rsidR="004564F0" w:rsidRDefault="004564F0"/>
    <w:p w:rsidR="00992E9A" w:rsidRDefault="00992E9A"/>
    <w:p w:rsidR="0037332B" w:rsidRPr="00492DDB" w:rsidRDefault="00B04B9D" w:rsidP="00992E9A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SANDRA MARIA TURMINA</w:t>
      </w:r>
    </w:p>
    <w:p w:rsidR="00492DDB" w:rsidRPr="00492DDB" w:rsidRDefault="00B04B9D" w:rsidP="004564F0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Licitação</w:t>
      </w:r>
    </w:p>
    <w:sectPr w:rsidR="00492DDB" w:rsidRPr="00492DDB" w:rsidSect="00E774C0">
      <w:headerReference w:type="default" r:id="rId8"/>
      <w:footerReference w:type="default" r:id="rId9"/>
      <w:pgSz w:w="16838" w:h="11906" w:orient="landscape"/>
      <w:pgMar w:top="1276" w:right="1134" w:bottom="1134" w:left="187" w:header="142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2A" w:rsidRDefault="00E5252A" w:rsidP="0037332B">
      <w:pPr>
        <w:spacing w:after="0" w:line="240" w:lineRule="auto"/>
      </w:pPr>
      <w:r>
        <w:separator/>
      </w:r>
    </w:p>
  </w:endnote>
  <w:endnote w:type="continuationSeparator" w:id="0">
    <w:p w:rsidR="00E5252A" w:rsidRDefault="00E5252A" w:rsidP="0037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</w:p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37332B" w:rsidRDefault="0037332B" w:rsidP="0037332B">
    <w:pPr>
      <w:pStyle w:val="Rodap"/>
    </w:pPr>
  </w:p>
  <w:p w:rsidR="0037332B" w:rsidRDefault="003733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2A" w:rsidRDefault="00E5252A" w:rsidP="0037332B">
      <w:pPr>
        <w:spacing w:after="0" w:line="240" w:lineRule="auto"/>
      </w:pPr>
      <w:r>
        <w:separator/>
      </w:r>
    </w:p>
  </w:footnote>
  <w:footnote w:type="continuationSeparator" w:id="0">
    <w:p w:rsidR="00E5252A" w:rsidRDefault="00E5252A" w:rsidP="0037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557" w:type="dxa"/>
      <w:tblLook w:val="04A0" w:firstRow="1" w:lastRow="0" w:firstColumn="1" w:lastColumn="0" w:noHBand="0" w:noVBand="1"/>
    </w:tblPr>
    <w:tblGrid>
      <w:gridCol w:w="2426"/>
      <w:gridCol w:w="7585"/>
    </w:tblGrid>
    <w:tr w:rsidR="00E210E8" w:rsidTr="00E210E8">
      <w:trPr>
        <w:trHeight w:val="366"/>
      </w:trPr>
      <w:tc>
        <w:tcPr>
          <w:tcW w:w="2426" w:type="dxa"/>
          <w:shd w:val="clear" w:color="auto" w:fill="auto"/>
        </w:tcPr>
        <w:p w:rsidR="00E210E8" w:rsidRDefault="00E210E8" w:rsidP="00A64590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0E9E4BD" wp14:editId="17F8F410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5" w:type="dxa"/>
          <w:shd w:val="clear" w:color="auto" w:fill="auto"/>
        </w:tcPr>
        <w:p w:rsidR="00E210E8" w:rsidRDefault="00E210E8" w:rsidP="00A64590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E210E8" w:rsidRDefault="00E210E8" w:rsidP="00A6459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E210E8" w:rsidRDefault="00E210E8" w:rsidP="00A6459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E210E8" w:rsidRDefault="00E210E8" w:rsidP="00A64590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37332B" w:rsidRDefault="0037332B" w:rsidP="0037332B">
    <w:pPr>
      <w:pStyle w:val="Cabealho"/>
      <w:tabs>
        <w:tab w:val="clear" w:pos="4252"/>
        <w:tab w:val="clear" w:pos="8504"/>
        <w:tab w:val="left" w:pos="33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2413EF"/>
    <w:rsid w:val="00272D2B"/>
    <w:rsid w:val="0037079C"/>
    <w:rsid w:val="0037332B"/>
    <w:rsid w:val="004564F0"/>
    <w:rsid w:val="00492DDB"/>
    <w:rsid w:val="004A183C"/>
    <w:rsid w:val="004D0C09"/>
    <w:rsid w:val="008E6FF3"/>
    <w:rsid w:val="00992E9A"/>
    <w:rsid w:val="00A71C0C"/>
    <w:rsid w:val="00AE4FFF"/>
    <w:rsid w:val="00B04B9D"/>
    <w:rsid w:val="00B40123"/>
    <w:rsid w:val="00B52014"/>
    <w:rsid w:val="00B70126"/>
    <w:rsid w:val="00BB22CE"/>
    <w:rsid w:val="00BF5D01"/>
    <w:rsid w:val="00C22B0C"/>
    <w:rsid w:val="00C6499A"/>
    <w:rsid w:val="00E210E8"/>
    <w:rsid w:val="00E5252A"/>
    <w:rsid w:val="00E56384"/>
    <w:rsid w:val="00E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2E9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2E9A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2E9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2E9A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BAD6-C9A1-45A4-AEF9-88F383A5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2609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13</cp:revision>
  <dcterms:created xsi:type="dcterms:W3CDTF">2018-09-24T13:47:00Z</dcterms:created>
  <dcterms:modified xsi:type="dcterms:W3CDTF">2020-07-14T13:49:00Z</dcterms:modified>
</cp:coreProperties>
</file>